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D69EE" w14:textId="77777777" w:rsidR="000C3EA5" w:rsidRDefault="000C3EA5" w:rsidP="00B0455F"/>
    <w:p w14:paraId="6F7D69EF" w14:textId="77777777" w:rsidR="00B0455F" w:rsidRDefault="00B0455F" w:rsidP="00B0455F"/>
    <w:p w14:paraId="6F7D69F0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9E1135" w14:paraId="6F7D69F3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1" w14:textId="77777777" w:rsidR="00B0455F" w:rsidRPr="00CB246A" w:rsidRDefault="00B0455F" w:rsidP="00260E1B">
            <w:pPr>
              <w:pStyle w:val="Tabellenstil1"/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</w:pPr>
            <w:r w:rsidRPr="00CB246A">
              <w:rPr>
                <w:rFonts w:ascii="Arial" w:hAnsi="Arial" w:cs="Arial"/>
                <w:b w:val="0"/>
                <w:bCs w:val="0"/>
                <w:color w:val="FFFFFF" w:themeColor="background1"/>
                <w:sz w:val="22"/>
                <w:szCs w:val="22"/>
              </w:rPr>
              <w:t>Eingesetzte Medien:</w:t>
            </w:r>
          </w:p>
          <w:p w14:paraId="6F7D69F2" w14:textId="77777777" w:rsidR="0002720A" w:rsidRPr="00CB246A" w:rsidRDefault="0002720A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CB246A">
              <w:rPr>
                <w:rFonts w:ascii="Arial" w:hAnsi="Arial" w:cs="Arial"/>
                <w:color w:val="FFFFFF" w:themeColor="background1"/>
              </w:rPr>
              <w:t>Bild von Colin</w:t>
            </w:r>
            <w:r w:rsidR="009E1135" w:rsidRPr="00CB246A">
              <w:rPr>
                <w:rFonts w:ascii="Arial" w:hAnsi="Arial" w:cs="Arial"/>
                <w:color w:val="FFFFFF" w:themeColor="background1"/>
              </w:rPr>
              <w:t xml:space="preserve"> und Peter</w:t>
            </w:r>
            <w:r w:rsidRPr="00CB246A">
              <w:rPr>
                <w:rFonts w:ascii="Arial" w:hAnsi="Arial" w:cs="Arial"/>
                <w:color w:val="FFFFFF" w:themeColor="background1"/>
              </w:rPr>
              <w:t xml:space="preserve">, </w:t>
            </w:r>
            <w:r w:rsidR="009E1135" w:rsidRPr="00CB246A">
              <w:rPr>
                <w:rFonts w:ascii="Arial" w:hAnsi="Arial" w:cs="Arial"/>
                <w:color w:val="FFFFFF" w:themeColor="background1"/>
              </w:rPr>
              <w:t>Text (Monolog) über Peters Familie, Textbearbeitungsprogramm, Kamera-App</w:t>
            </w:r>
          </w:p>
        </w:tc>
      </w:tr>
      <w:tr w:rsidR="00B0455F" w:rsidRPr="009E1135" w14:paraId="6F7D69F5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4" w14:textId="77777777" w:rsidR="00B0455F" w:rsidRPr="009E113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6F7D69F9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6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7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8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6F7D69FF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A" w14:textId="77777777" w:rsidR="00B0455F" w:rsidRPr="008D002F" w:rsidRDefault="000F5C7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36" wp14:editId="6F7D6A37">
                  <wp:extent cx="812800" cy="852805"/>
                  <wp:effectExtent l="0" t="0" r="0" b="0"/>
                  <wp:docPr id="3" name="Grafik 3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B" w14:textId="77777777" w:rsidR="00B0455F" w:rsidRDefault="0002720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L zeigt ein Bild von Colin </w:t>
            </w:r>
            <w:r w:rsidR="009E1135">
              <w:rPr>
                <w:rFonts w:cs="Arial"/>
                <w:sz w:val="22"/>
                <w:szCs w:val="22"/>
              </w:rPr>
              <w:t xml:space="preserve">und Peter </w:t>
            </w:r>
            <w:r>
              <w:rPr>
                <w:rFonts w:cs="Arial"/>
                <w:sz w:val="22"/>
                <w:szCs w:val="22"/>
              </w:rPr>
              <w:t xml:space="preserve">und bittet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sich in PA über </w:t>
            </w:r>
            <w:r w:rsidR="009E1135">
              <w:rPr>
                <w:rFonts w:cs="Arial"/>
                <w:sz w:val="22"/>
                <w:szCs w:val="22"/>
              </w:rPr>
              <w:t>das Unterrichtsszenario und darüber was sie über die beiden fiktiven Charaktere wissen, auszutauschen.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14:paraId="6F7D69FC" w14:textId="77777777" w:rsidR="0002720A" w:rsidRPr="008D002F" w:rsidRDefault="0002720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Einige Beispiele werden mündlich im Plenum gesammelt.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D" w14:textId="77777777" w:rsidR="00B0455F" w:rsidRPr="00A30B9F" w:rsidRDefault="0002720A" w:rsidP="00260E1B">
            <w:pPr>
              <w:pStyle w:val="Tabellenstil2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 w:rsidRPr="00A30B9F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Bild Colin</w:t>
            </w:r>
            <w:r w:rsidR="009E1135" w:rsidRPr="00A30B9F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und Pet</w:t>
            </w:r>
            <w:r w:rsidR="000F5C7B" w:rsidRPr="00A30B9F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er </w:t>
            </w:r>
            <w:r w:rsidR="0044393B" w:rsidRPr="00A30B9F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[</w:t>
            </w:r>
            <w:r w:rsidR="000F5C7B" w:rsidRPr="00A30B9F">
              <w:rPr>
                <w:rFonts w:ascii="Arial" w:hAnsi="Arial" w:cs="Arial"/>
                <w:color w:val="auto"/>
                <w:sz w:val="22"/>
                <w:szCs w:val="22"/>
                <w:u w:val="single"/>
                <w:lang w:val="de-DE"/>
              </w:rPr>
              <w:t>03-15+16_AM01_Lehrkraefte</w:t>
            </w:r>
            <w:r w:rsidR="0044393B" w:rsidRPr="00A30B9F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]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9FE" w14:textId="77777777" w:rsidR="00B0455F" w:rsidRPr="00A30B9F" w:rsidRDefault="00550BC1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sz w:val="22"/>
                <w:szCs w:val="22"/>
              </w:rPr>
              <w:t>10</w:t>
            </w:r>
            <w:r w:rsidR="00625457" w:rsidRPr="00A30B9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491892" w14:paraId="6F7D6A0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0" w14:textId="77777777" w:rsidR="00E65E9C" w:rsidRDefault="00E65E9C" w:rsidP="00E65E9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38" wp14:editId="6F7D6A39">
                  <wp:extent cx="812800" cy="846455"/>
                  <wp:effectExtent l="0" t="0" r="0" b="444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hrervor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7D6A01" w14:textId="77777777" w:rsidR="00E65E9C" w:rsidRDefault="00E65E9C" w:rsidP="00E65E9C">
            <w:pPr>
              <w:rPr>
                <w:rFonts w:cs="Arial"/>
                <w:sz w:val="22"/>
                <w:szCs w:val="22"/>
              </w:rPr>
            </w:pPr>
          </w:p>
          <w:p w14:paraId="6F7D6A02" w14:textId="77777777" w:rsidR="00491892" w:rsidRPr="008D002F" w:rsidRDefault="00E65E9C" w:rsidP="00E65E9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3A" wp14:editId="6F7D6A3B">
                  <wp:extent cx="812800" cy="663575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Fremdwörter_Fachbegriff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663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3" w14:textId="77777777" w:rsidR="009E1135" w:rsidRPr="008D002F" w:rsidRDefault="0002720A" w:rsidP="009E113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 leitet zur neuen Situation über</w:t>
            </w:r>
            <w:r w:rsidR="009E1135">
              <w:rPr>
                <w:rFonts w:cs="Arial"/>
                <w:sz w:val="22"/>
                <w:szCs w:val="22"/>
              </w:rPr>
              <w:t xml:space="preserve"> und führt ausgewählte neue Vokabeln aus dem Text ein. </w:t>
            </w:r>
          </w:p>
          <w:p w14:paraId="6F7D6A04" w14:textId="77777777" w:rsidR="00491892" w:rsidRPr="008D002F" w:rsidRDefault="00491892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5" w14:textId="77777777" w:rsidR="00B0455F" w:rsidRPr="00A30B9F" w:rsidRDefault="0044393B" w:rsidP="00260E1B">
            <w:pPr>
              <w:rPr>
                <w:rFonts w:cs="Arial"/>
                <w:sz w:val="22"/>
                <w:szCs w:val="22"/>
                <w:u w:val="single"/>
              </w:rPr>
            </w:pPr>
            <w:r w:rsidRPr="00A30B9F">
              <w:rPr>
                <w:rFonts w:cs="Arial"/>
                <w:sz w:val="22"/>
                <w:szCs w:val="22"/>
                <w:u w:val="single"/>
              </w:rPr>
              <w:t>[</w:t>
            </w:r>
            <w:r w:rsidR="00E65E9C" w:rsidRPr="00A30B9F">
              <w:rPr>
                <w:rFonts w:cs="Arial"/>
                <w:sz w:val="22"/>
                <w:szCs w:val="22"/>
                <w:u w:val="single"/>
              </w:rPr>
              <w:t>03-15+16_AM01_Lehrkraefte</w:t>
            </w:r>
            <w:r w:rsidRPr="00A30B9F">
              <w:rPr>
                <w:rFonts w:cs="Arial"/>
                <w:sz w:val="22"/>
                <w:szCs w:val="22"/>
                <w:u w:val="single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6" w14:textId="77777777" w:rsidR="00B0455F" w:rsidRPr="00A30B9F" w:rsidRDefault="00550BC1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sz w:val="22"/>
                <w:szCs w:val="22"/>
              </w:rPr>
              <w:t>10</w:t>
            </w:r>
            <w:r w:rsidR="00625457" w:rsidRPr="00A30B9F">
              <w:rPr>
                <w:rFonts w:cs="Arial"/>
                <w:sz w:val="22"/>
                <w:szCs w:val="22"/>
              </w:rPr>
              <w:t xml:space="preserve"> Min. </w:t>
            </w:r>
          </w:p>
        </w:tc>
      </w:tr>
      <w:tr w:rsidR="00B0455F" w:rsidRPr="00E65E9C" w14:paraId="6F7D6A0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8" w14:textId="77777777" w:rsidR="009E1135" w:rsidRPr="00491892" w:rsidRDefault="00E65E9C" w:rsidP="00E65E9C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3C" wp14:editId="6F7D6A3D">
                  <wp:extent cx="812800" cy="846455"/>
                  <wp:effectExtent l="0" t="0" r="0" b="4445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Lehrervortra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9" w14:textId="77777777" w:rsidR="009E1135" w:rsidRPr="00491892" w:rsidRDefault="009E113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</w:t>
            </w:r>
            <w:r w:rsidR="00625457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nimmt die Rolle von Peter ein und liest den Monolog vor.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A" w14:textId="77777777" w:rsidR="00B0455F" w:rsidRPr="00A30B9F" w:rsidRDefault="0044393B" w:rsidP="00260E1B">
            <w:pPr>
              <w:rPr>
                <w:rFonts w:cs="Arial"/>
                <w:sz w:val="22"/>
                <w:szCs w:val="22"/>
                <w:u w:val="single"/>
                <w:lang w:val="en-US"/>
              </w:rPr>
            </w:pPr>
            <w:r w:rsidRPr="00A30B9F">
              <w:rPr>
                <w:rFonts w:cs="Arial"/>
                <w:sz w:val="22"/>
                <w:szCs w:val="22"/>
                <w:u w:val="single"/>
                <w:lang w:val="en-US"/>
              </w:rPr>
              <w:t>[</w:t>
            </w:r>
            <w:r w:rsidR="00E65E9C" w:rsidRPr="00A30B9F">
              <w:rPr>
                <w:rFonts w:cs="Arial"/>
                <w:sz w:val="22"/>
                <w:szCs w:val="22"/>
                <w:u w:val="single"/>
                <w:lang w:val="en-US"/>
              </w:rPr>
              <w:t>03-15+16_AM01_Meeting the host family</w:t>
            </w:r>
            <w:r w:rsidRPr="00A30B9F">
              <w:rPr>
                <w:rFonts w:cs="Arial"/>
                <w:sz w:val="22"/>
                <w:szCs w:val="22"/>
                <w:u w:val="single"/>
                <w:lang w:val="en-US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B" w14:textId="77777777" w:rsidR="00B0455F" w:rsidRPr="00A30B9F" w:rsidRDefault="00550BC1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A30B9F">
              <w:rPr>
                <w:rFonts w:cs="Arial"/>
                <w:sz w:val="22"/>
                <w:szCs w:val="22"/>
                <w:lang w:val="en-US"/>
              </w:rPr>
              <w:t>10</w:t>
            </w:r>
            <w:r w:rsidR="00625457" w:rsidRPr="00A30B9F">
              <w:rPr>
                <w:rFonts w:cs="Arial"/>
                <w:sz w:val="22"/>
                <w:szCs w:val="22"/>
                <w:lang w:val="en-US"/>
              </w:rPr>
              <w:t xml:space="preserve"> Min.</w:t>
            </w:r>
          </w:p>
        </w:tc>
      </w:tr>
      <w:tr w:rsidR="009E1135" w:rsidRPr="009E1135" w14:paraId="6F7D6A1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D" w14:textId="77777777" w:rsidR="009E1135" w:rsidRDefault="00E65E9C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3E" wp14:editId="6F7D6A3F">
                  <wp:extent cx="812800" cy="852805"/>
                  <wp:effectExtent l="0" t="0" r="0" b="0"/>
                  <wp:docPr id="12" name="Grafik 12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5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E" w14:textId="77777777" w:rsidR="009E1135" w:rsidRDefault="009E113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Das globale Textverständnis wird durch Fragen der L überprüft.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0F" w14:textId="77777777" w:rsidR="009E1135" w:rsidRPr="00A30B9F" w:rsidRDefault="0044393B" w:rsidP="00260E1B">
            <w:pPr>
              <w:rPr>
                <w:rFonts w:cs="Arial"/>
                <w:sz w:val="22"/>
                <w:szCs w:val="22"/>
                <w:u w:val="single"/>
              </w:rPr>
            </w:pPr>
            <w:r w:rsidRPr="00A30B9F">
              <w:rPr>
                <w:rFonts w:cs="Arial"/>
                <w:sz w:val="22"/>
                <w:szCs w:val="22"/>
                <w:u w:val="single"/>
              </w:rPr>
              <w:t>[</w:t>
            </w:r>
            <w:r w:rsidR="00E65E9C" w:rsidRPr="00A30B9F">
              <w:rPr>
                <w:rFonts w:cs="Arial"/>
                <w:sz w:val="22"/>
                <w:szCs w:val="22"/>
                <w:u w:val="single"/>
              </w:rPr>
              <w:t>03-15+16_AM01_Lehrkraefte</w:t>
            </w:r>
            <w:r w:rsidRPr="00A30B9F">
              <w:rPr>
                <w:rFonts w:cs="Arial"/>
                <w:sz w:val="22"/>
                <w:szCs w:val="22"/>
                <w:u w:val="single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10" w14:textId="77777777" w:rsidR="009E1135" w:rsidRPr="00A30B9F" w:rsidRDefault="00550BC1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sz w:val="22"/>
                <w:szCs w:val="22"/>
              </w:rPr>
              <w:t>15</w:t>
            </w:r>
            <w:r w:rsidR="00625457" w:rsidRPr="00A30B9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8C681E" w:rsidRPr="008C681E" w14:paraId="6F7D6A13" w14:textId="77777777" w:rsidTr="000C5F1F">
        <w:tblPrEx>
          <w:shd w:val="clear" w:color="auto" w:fill="auto"/>
        </w:tblPrEx>
        <w:trPr>
          <w:trHeight w:val="295"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12" w14:textId="77777777" w:rsidR="008C681E" w:rsidRPr="00A30B9F" w:rsidRDefault="008C681E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sz w:val="22"/>
                <w:szCs w:val="22"/>
              </w:rPr>
              <w:t xml:space="preserve">Im Falle einer Einzelstunde kann das intensive Lesen erst in der nächsten Einzelstunde stattfinden. Dann ist zu Beginn der Stunde eine erneute kommunikative Phase notwendig, in der die </w:t>
            </w:r>
            <w:proofErr w:type="spellStart"/>
            <w:r w:rsidRPr="00A30B9F">
              <w:rPr>
                <w:rFonts w:cs="Arial"/>
                <w:sz w:val="22"/>
                <w:szCs w:val="22"/>
              </w:rPr>
              <w:t>SuS</w:t>
            </w:r>
            <w:proofErr w:type="spellEnd"/>
            <w:r w:rsidRPr="00A30B9F">
              <w:rPr>
                <w:rFonts w:cs="Arial"/>
                <w:sz w:val="22"/>
                <w:szCs w:val="22"/>
              </w:rPr>
              <w:t xml:space="preserve"> in das Unterrichtsszenario eingeführt werden.</w:t>
            </w:r>
          </w:p>
        </w:tc>
      </w:tr>
      <w:tr w:rsidR="008C681E" w:rsidRPr="00550BC1" w14:paraId="6F7D6A1E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14" w14:textId="77777777" w:rsidR="00550BC1" w:rsidRDefault="00550BC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0" wp14:editId="6F7D6A41">
                  <wp:extent cx="812800" cy="579755"/>
                  <wp:effectExtent l="0" t="0" r="0" b="444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uppenarbeit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9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7D6A15" w14:textId="77777777" w:rsidR="008C681E" w:rsidRDefault="008C681E" w:rsidP="00260E1B">
            <w:pPr>
              <w:rPr>
                <w:rFonts w:cs="Arial"/>
                <w:sz w:val="22"/>
                <w:szCs w:val="22"/>
              </w:rPr>
            </w:pPr>
          </w:p>
          <w:p w14:paraId="6F7D6A16" w14:textId="77777777" w:rsidR="00550BC1" w:rsidRDefault="00550BC1" w:rsidP="00260E1B">
            <w:pPr>
              <w:rPr>
                <w:rFonts w:cs="Arial"/>
                <w:sz w:val="22"/>
                <w:szCs w:val="22"/>
              </w:rPr>
            </w:pPr>
          </w:p>
          <w:p w14:paraId="6F7D6A17" w14:textId="77777777" w:rsidR="00550BC1" w:rsidRPr="008C681E" w:rsidRDefault="00550BC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2" wp14:editId="6F7D6A43">
                  <wp:extent cx="812800" cy="755650"/>
                  <wp:effectExtent l="0" t="0" r="0" b="635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ifferenzierung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755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18" w14:textId="77777777" w:rsidR="008C681E" w:rsidRDefault="009E113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erhalten die Aufgabe in Kleingruppen ein Rollenspiel vorzubereiten. Ziel ist es, dass aus dem Monolog ein Dialog wird, in</w:t>
            </w:r>
            <w:r w:rsidR="00824C81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dem Colin </w:t>
            </w:r>
            <w:r w:rsidR="000D4E26">
              <w:rPr>
                <w:rFonts w:cs="Arial"/>
                <w:sz w:val="22"/>
                <w:szCs w:val="22"/>
              </w:rPr>
              <w:t xml:space="preserve">Fragen an Peter stellt und die </w:t>
            </w:r>
            <w:r w:rsidR="000D4E26">
              <w:rPr>
                <w:rFonts w:cs="Arial"/>
                <w:sz w:val="22"/>
                <w:szCs w:val="22"/>
              </w:rPr>
              <w:lastRenderedPageBreak/>
              <w:t>Informationen aus dem Monolog reorganisiert werden.</w:t>
            </w:r>
          </w:p>
          <w:p w14:paraId="6F7D6A19" w14:textId="77777777" w:rsidR="00625457" w:rsidRDefault="00625457" w:rsidP="00260E1B">
            <w:pPr>
              <w:rPr>
                <w:rFonts w:cs="Arial"/>
                <w:sz w:val="22"/>
                <w:szCs w:val="22"/>
              </w:rPr>
            </w:pPr>
          </w:p>
          <w:p w14:paraId="6F7D6A1A" w14:textId="77777777" w:rsidR="000D4E26" w:rsidRPr="008C681E" w:rsidRDefault="000D4E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Zunächst sollen in Gruppen Fragen formuliert werden. Hier kann in der Schwierigkeit zwischen zwei Niveaus differenziert werden. Schwächere Gruppen können die Fragen auf Deutsch formulieren.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1B" w14:textId="77777777" w:rsidR="008C681E" w:rsidRPr="00A30B9F" w:rsidRDefault="0044393B" w:rsidP="00260E1B">
            <w:pPr>
              <w:rPr>
                <w:rFonts w:cs="Arial"/>
                <w:sz w:val="22"/>
                <w:szCs w:val="22"/>
                <w:u w:val="single"/>
                <w:lang w:val="en-US"/>
              </w:rPr>
            </w:pPr>
            <w:r w:rsidRPr="00A30B9F">
              <w:rPr>
                <w:rFonts w:cs="Arial"/>
                <w:sz w:val="22"/>
                <w:szCs w:val="22"/>
                <w:u w:val="single"/>
                <w:lang w:val="en-US"/>
              </w:rPr>
              <w:lastRenderedPageBreak/>
              <w:t>[</w:t>
            </w:r>
            <w:r w:rsidR="00550BC1" w:rsidRPr="00A30B9F">
              <w:rPr>
                <w:rFonts w:cs="Arial"/>
                <w:sz w:val="22"/>
                <w:szCs w:val="22"/>
                <w:u w:val="single"/>
                <w:lang w:val="en-US"/>
              </w:rPr>
              <w:t>03-15+16_AM01_Meeting the host family</w:t>
            </w:r>
            <w:r w:rsidRPr="00A30B9F">
              <w:rPr>
                <w:rFonts w:cs="Arial"/>
                <w:sz w:val="22"/>
                <w:szCs w:val="22"/>
                <w:u w:val="single"/>
                <w:lang w:val="en-US"/>
              </w:rPr>
              <w:t>]</w:t>
            </w:r>
          </w:p>
          <w:p w14:paraId="6F7D6A1C" w14:textId="77777777" w:rsidR="00550BC1" w:rsidRPr="00A30B9F" w:rsidRDefault="00550BC1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1D" w14:textId="77777777" w:rsidR="008C681E" w:rsidRPr="00A30B9F" w:rsidRDefault="00550BC1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A30B9F">
              <w:rPr>
                <w:rFonts w:cs="Arial"/>
                <w:sz w:val="22"/>
                <w:szCs w:val="22"/>
                <w:lang w:val="en-US"/>
              </w:rPr>
              <w:t>30</w:t>
            </w:r>
            <w:r w:rsidR="00625457" w:rsidRPr="00A30B9F">
              <w:rPr>
                <w:rFonts w:cs="Arial"/>
                <w:sz w:val="22"/>
                <w:szCs w:val="22"/>
                <w:lang w:val="en-US"/>
              </w:rPr>
              <w:t xml:space="preserve"> Min.</w:t>
            </w:r>
          </w:p>
        </w:tc>
      </w:tr>
      <w:tr w:rsidR="008C681E" w:rsidRPr="008C681E" w14:paraId="6F7D6A2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1F" w14:textId="77777777" w:rsidR="008C681E" w:rsidRDefault="00550BC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4" wp14:editId="6F7D6A45">
                  <wp:extent cx="647700" cy="9271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Tipps_Hinweise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92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0" w14:textId="77777777" w:rsidR="008C681E" w:rsidRDefault="000D4E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Bei schwächeren Klassen ist es als Zwischenschritt empfehlenswert, die Fragen im Plenum zu sammeln.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1" w14:textId="77777777" w:rsidR="008C681E" w:rsidRPr="00A30B9F" w:rsidRDefault="00550BC1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6" wp14:editId="6F7D6A47">
                  <wp:extent cx="1028700" cy="10795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lenum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2" w14:textId="77777777" w:rsidR="008C681E" w:rsidRPr="00A30B9F" w:rsidRDefault="008C681E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D4E26" w:rsidRPr="008C681E" w14:paraId="6F7D6A2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4" w14:textId="77777777" w:rsidR="000D4E26" w:rsidRDefault="00550BC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8" wp14:editId="6F7D6A49">
                  <wp:extent cx="812800" cy="8128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Lernprodukt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5" w14:textId="77777777" w:rsidR="000D4E26" w:rsidRDefault="000D4E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üben das Rollenspiel in ihren Gruppen ein.</w:t>
            </w:r>
          </w:p>
          <w:p w14:paraId="6F7D6A26" w14:textId="77777777" w:rsidR="000D4E26" w:rsidRDefault="000D4E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Ergebnisse sollen als Videoaufnahme festgehalten werden.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7" w14:textId="77777777" w:rsidR="000D4E26" w:rsidRPr="00A30B9F" w:rsidRDefault="00550BC1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A" wp14:editId="6F7D6A4B">
                  <wp:extent cx="838200" cy="812800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Film_Video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8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8" w14:textId="77777777" w:rsidR="000D4E26" w:rsidRPr="00A30B9F" w:rsidRDefault="00550BC1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sz w:val="22"/>
                <w:szCs w:val="22"/>
              </w:rPr>
              <w:t>10</w:t>
            </w:r>
            <w:r w:rsidR="00625457" w:rsidRPr="00A30B9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8C681E" w:rsidRPr="008C681E" w14:paraId="6F7D6A3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A" w14:textId="77777777" w:rsidR="008C681E" w:rsidRDefault="00550BC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C" wp14:editId="6F7D6A4D">
                  <wp:extent cx="812800" cy="572770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inzelvortrag_Präsenattion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F7D6A2B" w14:textId="77777777" w:rsidR="00550BC1" w:rsidRDefault="00550BC1" w:rsidP="00260E1B">
            <w:pPr>
              <w:rPr>
                <w:rFonts w:cs="Arial"/>
                <w:sz w:val="22"/>
                <w:szCs w:val="22"/>
              </w:rPr>
            </w:pPr>
          </w:p>
          <w:p w14:paraId="6F7D6A2C" w14:textId="77777777" w:rsidR="00550BC1" w:rsidRDefault="00550BC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F7D6A4E" wp14:editId="6F7D6A4F">
                  <wp:extent cx="812800" cy="91440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Bewertung_Einschätzung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2D" w14:textId="77777777" w:rsidR="008C681E" w:rsidRDefault="008C681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Verschiedene Sicherungs- und Präsentationsmöglichkeiten sind im Anschluss möglich.</w:t>
            </w:r>
          </w:p>
          <w:p w14:paraId="6F7D6A2E" w14:textId="77777777" w:rsidR="000D4E26" w:rsidRDefault="000D4E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Wenn die Zeit knapp ist, kann ein Schülerbeispiel im Plenum angeschaut werden. </w:t>
            </w:r>
          </w:p>
          <w:p w14:paraId="6F7D6A2F" w14:textId="77777777" w:rsidR="000D4E26" w:rsidRDefault="000D4E26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Möglich wäre auch</w:t>
            </w:r>
            <w:r w:rsidR="006F5CD5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 xml:space="preserve"> in einer Folgestunde alle Ergebnisse anzuschauen und durch Feedback-Methoden zur Fremd- und Selbstevaluation </w:t>
            </w:r>
            <w:r w:rsidR="00951D4E">
              <w:rPr>
                <w:rFonts w:cs="Arial"/>
                <w:sz w:val="22"/>
                <w:szCs w:val="22"/>
              </w:rPr>
              <w:t>zu bewerten.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30" w14:textId="77777777" w:rsidR="008C681E" w:rsidRPr="00A30B9F" w:rsidRDefault="008C681E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A31" w14:textId="77777777" w:rsidR="008C681E" w:rsidRPr="00A30B9F" w:rsidRDefault="00550BC1" w:rsidP="00260E1B">
            <w:pPr>
              <w:rPr>
                <w:rFonts w:cs="Arial"/>
                <w:sz w:val="22"/>
                <w:szCs w:val="22"/>
              </w:rPr>
            </w:pPr>
            <w:r w:rsidRPr="00A30B9F">
              <w:rPr>
                <w:rFonts w:cs="Arial"/>
                <w:sz w:val="22"/>
                <w:szCs w:val="22"/>
              </w:rPr>
              <w:t>5</w:t>
            </w:r>
            <w:r w:rsidR="00625457" w:rsidRPr="00A30B9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</w:tbl>
    <w:p w14:paraId="6F7D6A33" w14:textId="77777777" w:rsidR="008D002F" w:rsidRDefault="008D002F" w:rsidP="00B0455F"/>
    <w:p w14:paraId="6F7D6A34" w14:textId="77777777" w:rsidR="008C681E" w:rsidRPr="008C681E" w:rsidRDefault="008C681E" w:rsidP="00B0455F"/>
    <w:p w14:paraId="6F7D6A35" w14:textId="77777777" w:rsidR="00B0455F" w:rsidRPr="008C681E" w:rsidRDefault="00B0455F" w:rsidP="007E6B45">
      <w:pPr>
        <w:spacing w:after="160" w:line="259" w:lineRule="auto"/>
      </w:pPr>
    </w:p>
    <w:sectPr w:rsidR="00B0455F" w:rsidRPr="008C681E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78EEF" w14:textId="77777777" w:rsidR="00443DC6" w:rsidRDefault="00443DC6" w:rsidP="001676EC">
      <w:r>
        <w:separator/>
      </w:r>
    </w:p>
  </w:endnote>
  <w:endnote w:type="continuationSeparator" w:id="0">
    <w:p w14:paraId="4118B0AD" w14:textId="77777777" w:rsidR="00443DC6" w:rsidRDefault="00443DC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6A5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F7D6A65" wp14:editId="6F7D6A6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7D6A7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F33BB" w:rsidRPr="00BF33B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7D6A6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14:paraId="6F7D6A7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F33BB" w:rsidRPr="00BF33B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F7D6A67" wp14:editId="6F7D6A6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F7D6A69" wp14:editId="6F7D6A6A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F7D6A6B" wp14:editId="6F7D6A6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F7D6A7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F7D6A7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6A6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F7D6A6F" wp14:editId="6F7D6A70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7D6A7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C01D7" w:rsidRPr="009C01D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7D6A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14:paraId="6F7D6A7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C01D7" w:rsidRPr="009C01D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F7D6A71" wp14:editId="6F7D6A72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F7D6A73" wp14:editId="6F7D6A7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F7D6A7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F7D6A7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F7D6A75" wp14:editId="6F7D6A7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11956" w14:textId="77777777" w:rsidR="00443DC6" w:rsidRDefault="00443DC6" w:rsidP="001676EC">
      <w:r>
        <w:separator/>
      </w:r>
    </w:p>
  </w:footnote>
  <w:footnote w:type="continuationSeparator" w:id="0">
    <w:p w14:paraId="258833BD" w14:textId="77777777" w:rsidR="00443DC6" w:rsidRDefault="00443DC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3"/>
      <w:gridCol w:w="6560"/>
    </w:tblGrid>
    <w:tr w:rsidR="001676EC" w:rsidRPr="00A66171" w14:paraId="6F7D6A56" w14:textId="77777777" w:rsidTr="00C41651">
      <w:trPr>
        <w:trHeight w:val="300"/>
      </w:trPr>
      <w:tc>
        <w:tcPr>
          <w:tcW w:w="1513" w:type="dxa"/>
        </w:tcPr>
        <w:p w14:paraId="6F7D6A54" w14:textId="77777777" w:rsidR="001676EC" w:rsidRPr="00A66171" w:rsidRDefault="00C41651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  <w:lang w:val="en-US"/>
            </w:rPr>
            <w:t>Topic</w:t>
          </w:r>
        </w:p>
      </w:tc>
      <w:tc>
        <w:tcPr>
          <w:tcW w:w="6560" w:type="dxa"/>
        </w:tcPr>
        <w:p w14:paraId="6F7D6A55" w14:textId="77777777" w:rsidR="001676EC" w:rsidRPr="00A66171" w:rsidRDefault="00C41651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  <w:lang w:val="en-US"/>
            </w:rPr>
            <w:t>Meeting the host family</w:t>
          </w:r>
        </w:p>
      </w:tc>
    </w:tr>
  </w:tbl>
  <w:p w14:paraId="6F7D6A57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F7D6A63" wp14:editId="6F7D6A64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6A59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F7D6A6D" wp14:editId="6F7D6A6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7D6A5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8385" w:type="dxa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25"/>
      <w:gridCol w:w="6560"/>
    </w:tblGrid>
    <w:tr w:rsidR="00DC02A8" w:rsidRPr="008D002F" w14:paraId="6F7D6A5D" w14:textId="77777777" w:rsidTr="00C41651">
      <w:trPr>
        <w:trHeight w:val="300"/>
      </w:trPr>
      <w:tc>
        <w:tcPr>
          <w:tcW w:w="1825" w:type="dxa"/>
        </w:tcPr>
        <w:p w14:paraId="6F7D6A5B" w14:textId="77777777" w:rsidR="001676EC" w:rsidRPr="008D002F" w:rsidRDefault="00C4165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6F7D6A5C" w14:textId="77777777" w:rsidR="001676EC" w:rsidRPr="008D002F" w:rsidRDefault="00C4165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Meeting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the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host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family</w:t>
          </w:r>
          <w:proofErr w:type="spellEnd"/>
        </w:p>
      </w:tc>
    </w:tr>
    <w:tr w:rsidR="00DC02A8" w:rsidRPr="00DC02A8" w14:paraId="6F7D6A60" w14:textId="77777777" w:rsidTr="00C41651">
      <w:trPr>
        <w:trHeight w:val="300"/>
      </w:trPr>
      <w:tc>
        <w:tcPr>
          <w:tcW w:w="1825" w:type="dxa"/>
        </w:tcPr>
        <w:p w14:paraId="6F7D6A5E" w14:textId="77777777" w:rsidR="00DC02A8" w:rsidRPr="00DC02A8" w:rsidRDefault="00C41651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Unit</w:t>
          </w:r>
        </w:p>
      </w:tc>
      <w:tc>
        <w:tcPr>
          <w:tcW w:w="6560" w:type="dxa"/>
        </w:tcPr>
        <w:p w14:paraId="6F7D6A5F" w14:textId="77777777" w:rsidR="001676EC" w:rsidRPr="00DC02A8" w:rsidRDefault="00C41651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Colin’s adventures in Australia</w:t>
          </w:r>
        </w:p>
      </w:tc>
    </w:tr>
  </w:tbl>
  <w:p w14:paraId="6F7D6A61" w14:textId="77777777" w:rsidR="001676EC" w:rsidRPr="00DC02A8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2720A"/>
    <w:rsid w:val="00077EC8"/>
    <w:rsid w:val="00097918"/>
    <w:rsid w:val="000C1165"/>
    <w:rsid w:val="000C3EA5"/>
    <w:rsid w:val="000D4E26"/>
    <w:rsid w:val="000E2A05"/>
    <w:rsid w:val="000F5C7B"/>
    <w:rsid w:val="00111CDA"/>
    <w:rsid w:val="00112137"/>
    <w:rsid w:val="00145D69"/>
    <w:rsid w:val="001676EC"/>
    <w:rsid w:val="002444B1"/>
    <w:rsid w:val="00260E1B"/>
    <w:rsid w:val="002E3BE5"/>
    <w:rsid w:val="0044393B"/>
    <w:rsid w:val="00443DC6"/>
    <w:rsid w:val="00491892"/>
    <w:rsid w:val="00550BC1"/>
    <w:rsid w:val="00551808"/>
    <w:rsid w:val="005F0E12"/>
    <w:rsid w:val="00604C59"/>
    <w:rsid w:val="00625457"/>
    <w:rsid w:val="00671265"/>
    <w:rsid w:val="006F5CD5"/>
    <w:rsid w:val="007E6B45"/>
    <w:rsid w:val="00824C81"/>
    <w:rsid w:val="00827355"/>
    <w:rsid w:val="00886C96"/>
    <w:rsid w:val="008C681E"/>
    <w:rsid w:val="008D002F"/>
    <w:rsid w:val="00902B60"/>
    <w:rsid w:val="00947A9E"/>
    <w:rsid w:val="00951D4E"/>
    <w:rsid w:val="009C01D7"/>
    <w:rsid w:val="009E1135"/>
    <w:rsid w:val="00A30B9F"/>
    <w:rsid w:val="00A37704"/>
    <w:rsid w:val="00A66171"/>
    <w:rsid w:val="00A80F4E"/>
    <w:rsid w:val="00A815F2"/>
    <w:rsid w:val="00AA2B37"/>
    <w:rsid w:val="00B0455F"/>
    <w:rsid w:val="00BF33BB"/>
    <w:rsid w:val="00C10209"/>
    <w:rsid w:val="00C30833"/>
    <w:rsid w:val="00C41651"/>
    <w:rsid w:val="00C67A43"/>
    <w:rsid w:val="00CB246A"/>
    <w:rsid w:val="00CD452E"/>
    <w:rsid w:val="00DC02A8"/>
    <w:rsid w:val="00E65E9C"/>
    <w:rsid w:val="00ED579A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D69EE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7C5816-12F4-49E2-9513-DCC1F2E5F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</cp:revision>
  <dcterms:created xsi:type="dcterms:W3CDTF">2021-05-31T15:16:00Z</dcterms:created>
  <dcterms:modified xsi:type="dcterms:W3CDTF">2021-05-31T15:16:00Z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